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5D9BF" w14:textId="3B8809A7" w:rsidR="009A346C" w:rsidRPr="0087105E" w:rsidRDefault="009A346C" w:rsidP="009A346C">
      <w:pPr>
        <w:pStyle w:val="Titolo"/>
        <w:jc w:val="center"/>
        <w:rPr>
          <w:rFonts w:eastAsia="Calibri"/>
        </w:rPr>
      </w:pPr>
      <w:bookmarkStart w:id="0" w:name="_GoBack"/>
      <w:bookmarkEnd w:id="0"/>
      <w:r w:rsidRPr="0087105E">
        <w:rPr>
          <w:rFonts w:eastAsia="Calibri"/>
        </w:rPr>
        <w:t>SCHEDA DI</w:t>
      </w:r>
    </w:p>
    <w:p w14:paraId="2CDF3F04" w14:textId="705EC896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OFFERTA TECNICA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9F30F3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9F30F3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2AD82032" w:rsidR="009F30F3" w:rsidRPr="009F30F3" w:rsidRDefault="000C4D98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Aperta ex art. 60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="009F30F3" w:rsidRPr="009F30F3">
              <w:rPr>
                <w:rFonts w:ascii="Calibri" w:hAnsi="Calibri" w:cs="Calibri"/>
              </w:rPr>
              <w:t xml:space="preserve"> 50/2016</w:t>
            </w:r>
          </w:p>
        </w:tc>
      </w:tr>
      <w:tr w:rsidR="009F30F3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3941D484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 w:rsidR="00714F8E">
              <w:rPr>
                <w:rFonts w:ascii="Calibri" w:hAnsi="Calibri" w:cs="Calibri"/>
              </w:rPr>
              <w:t xml:space="preserve"> ex art. 95, comma 2, del </w:t>
            </w:r>
            <w:proofErr w:type="spellStart"/>
            <w:r w:rsidR="00714F8E"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2F1C3F5C" w:rsidR="009F30F3" w:rsidRPr="009F30F3" w:rsidRDefault="00EE3187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3C08150E" w14:textId="49CBA0FA" w:rsidR="009F30F3" w:rsidRPr="009F30F3" w:rsidRDefault="009F30F3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proofErr w:type="spellStart"/>
            <w:r w:rsidRPr="009F30F3">
              <w:rPr>
                <w:rFonts w:ascii="Calibri" w:hAnsi="Calibri" w:cs="Calibri"/>
              </w:rPr>
              <w:t>All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proofErr w:type="spellStart"/>
            <w:r w:rsidRPr="009F30F3">
              <w:rPr>
                <w:rFonts w:ascii="Calibri" w:hAnsi="Calibri" w:cs="Calibri"/>
              </w:rPr>
              <w:t>risks</w:t>
            </w:r>
            <w:proofErr w:type="spellEnd"/>
            <w:r w:rsidRPr="009F30F3">
              <w:rPr>
                <w:rFonts w:ascii="Calibri" w:hAnsi="Calibri" w:cs="Calibri"/>
              </w:rPr>
              <w:t xml:space="preserve"> patrimonio immobiliare e mobiliare</w:t>
            </w:r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3586D465" w:rsidR="00233059" w:rsidRPr="009F30F3" w:rsidRDefault="00EE3187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ore 24:00 del 31.07.2020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233059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 w:rsidRPr="00233059">
              <w:rPr>
                <w:rFonts w:ascii="Calibri" w:hAnsi="Calibri" w:cs="Calibri"/>
                <w:b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50D8FAD9" w:rsidR="00233059" w:rsidRPr="009F30F3" w:rsidRDefault="00EE3187" w:rsidP="00EE318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ore 24:00 del 31.01.2023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1FE85C3" w14:textId="74AC3298" w:rsidR="009F30F3" w:rsidRPr="009F30F3" w:rsidRDefault="00213B11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13B11">
              <w:rPr>
                <w:rFonts w:ascii="Calibri" w:hAnsi="Calibri" w:cs="Calibri"/>
              </w:rPr>
              <w:t>8315489E97</w:t>
            </w: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7A277300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C20FBC0" w14:textId="7E820EDC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5866C885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1E105D8E" w14:textId="32B9B576" w:rsidR="009F30F3" w:rsidRDefault="009F30F3" w:rsidP="009F30F3">
      <w:pPr>
        <w:pStyle w:val="Nessunaspaziatura"/>
      </w:pPr>
    </w:p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77777777" w:rsidR="00BB64F3" w:rsidRPr="0087105E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B365D35" w14:textId="591EE7A4" w:rsidR="002568BE" w:rsidRPr="002568BE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 xml:space="preserve">consapevole che non sono ammesse ulteriori varianti </w:t>
      </w:r>
      <w:r w:rsidR="002568BE">
        <w:rPr>
          <w:rFonts w:ascii="Calibri" w:hAnsi="Calibri" w:cs="Calibri"/>
        </w:rPr>
        <w:t xml:space="preserve">al capitolato speciale </w:t>
      </w:r>
      <w:r w:rsidR="008257B0">
        <w:rPr>
          <w:rFonts w:ascii="Calibri" w:hAnsi="Calibri" w:cs="Calibri"/>
        </w:rPr>
        <w:t>di assicurazione</w:t>
      </w:r>
      <w:r w:rsidRPr="0087105E">
        <w:rPr>
          <w:rFonts w:ascii="Calibri" w:hAnsi="Calibri" w:cs="Calibri"/>
        </w:rPr>
        <w:t>, salv</w:t>
      </w:r>
      <w:r w:rsidR="00B11D0D">
        <w:rPr>
          <w:rFonts w:ascii="Calibri" w:hAnsi="Calibri" w:cs="Calibri"/>
        </w:rPr>
        <w:t>o l’eventuale accettazione delle</w:t>
      </w:r>
      <w:r w:rsidRPr="0087105E">
        <w:rPr>
          <w:rFonts w:ascii="Calibri" w:hAnsi="Calibri" w:cs="Calibri"/>
        </w:rPr>
        <w:t xml:space="preserve"> condizion</w:t>
      </w:r>
      <w:r w:rsidR="00B11D0D">
        <w:rPr>
          <w:rFonts w:ascii="Calibri" w:hAnsi="Calibri" w:cs="Calibri"/>
        </w:rPr>
        <w:t>i</w:t>
      </w:r>
      <w:r w:rsidRPr="0087105E">
        <w:rPr>
          <w:rFonts w:ascii="Calibri" w:hAnsi="Calibri" w:cs="Calibri"/>
        </w:rPr>
        <w:t xml:space="preserve"> contrattual</w:t>
      </w:r>
      <w:r w:rsidR="00B11D0D">
        <w:rPr>
          <w:rFonts w:ascii="Calibri" w:hAnsi="Calibri" w:cs="Calibri"/>
        </w:rPr>
        <w:t>i</w:t>
      </w:r>
      <w:r w:rsidRPr="0087105E">
        <w:rPr>
          <w:rFonts w:ascii="Calibri" w:hAnsi="Calibri" w:cs="Calibri"/>
        </w:rPr>
        <w:t xml:space="preserve"> indicata come </w:t>
      </w:r>
      <w:r w:rsidR="00B11D0D">
        <w:rPr>
          <w:rFonts w:ascii="Calibri" w:hAnsi="Calibri" w:cs="Calibri"/>
        </w:rPr>
        <w:t>“opzione migliorativa”</w:t>
      </w:r>
      <w:r w:rsidR="002568BE">
        <w:rPr>
          <w:rFonts w:ascii="Calibri" w:hAnsi="Calibri" w:cs="Calibri"/>
        </w:rPr>
        <w:t>;</w:t>
      </w:r>
    </w:p>
    <w:p w14:paraId="7FA296B6" w14:textId="70BD21D1" w:rsidR="002568BE" w:rsidRPr="0087105E" w:rsidRDefault="002568B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dichiarando di</w:t>
      </w:r>
      <w:r w:rsidRPr="002568BE">
        <w:rPr>
          <w:rFonts w:ascii="Calibri" w:hAnsi="Calibri" w:cs="Calibri"/>
        </w:rPr>
        <w:t xml:space="preserve"> aver preso piena e integrale conoscenza del capitolato speciale </w:t>
      </w:r>
      <w:r w:rsidR="00AC5B6C">
        <w:rPr>
          <w:rFonts w:ascii="Calibri" w:hAnsi="Calibri" w:cs="Calibri"/>
        </w:rPr>
        <w:t>di assicurazione</w:t>
      </w:r>
      <w:r w:rsidRPr="002568BE">
        <w:rPr>
          <w:rFonts w:ascii="Calibri" w:hAnsi="Calibri" w:cs="Calibri"/>
        </w:rPr>
        <w:t xml:space="preserve"> e di accettarne tutte le condizioni, salvo le varianti sotto riportate, alle quali saranno attribuiti i punteggi definiti nei criteri di valutazione di cui alla documentazione di gara</w:t>
      </w:r>
      <w:r w:rsidR="00AC5B6C">
        <w:rPr>
          <w:rFonts w:ascii="Calibri" w:hAnsi="Calibri" w:cs="Calibri"/>
        </w:rPr>
        <w:t>;</w:t>
      </w:r>
    </w:p>
    <w:p w14:paraId="1D5905F8" w14:textId="77777777" w:rsidR="00A313BB" w:rsidRDefault="0095595F" w:rsidP="00606625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87105E">
        <w:rPr>
          <w:rFonts w:ascii="Calibri" w:hAnsi="Calibri" w:cs="Calibri"/>
          <w:b/>
          <w:bCs/>
        </w:rPr>
        <w:t>PRESENTA LA SEGUENTE OFFERTA TECNICA</w:t>
      </w:r>
    </w:p>
    <w:p w14:paraId="7B46B708" w14:textId="77777777" w:rsidR="00A313BB" w:rsidRDefault="00A313BB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 w:rsidRPr="0087105E">
        <w:rPr>
          <w:rStyle w:val="BLOCKBOLD"/>
          <w:rFonts w:ascii="Calibri" w:hAnsi="Calibri" w:cs="Calibri"/>
          <w:b w:val="0"/>
          <w:caps w:val="0"/>
        </w:rPr>
        <w:t xml:space="preserve">Con riferimento 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a ciascuno </w:t>
      </w:r>
      <w:r w:rsidR="002568BE">
        <w:rPr>
          <w:rStyle w:val="BLOCKBOLD"/>
          <w:rFonts w:ascii="Calibri" w:hAnsi="Calibri" w:cs="Calibri"/>
          <w:b w:val="0"/>
          <w:caps w:val="0"/>
        </w:rPr>
        <w:t>degli elementi di valutazione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 </w:t>
      </w:r>
      <w:r w:rsidR="002568BE">
        <w:rPr>
          <w:rStyle w:val="BLOCKBOLD"/>
          <w:rFonts w:ascii="Calibri" w:hAnsi="Calibri" w:cs="Calibri"/>
          <w:b w:val="0"/>
          <w:caps w:val="0"/>
        </w:rPr>
        <w:t>elencati in tabella</w:t>
      </w:r>
      <w:r w:rsidRPr="0087105E">
        <w:rPr>
          <w:rStyle w:val="BLOCKBOLD"/>
          <w:rFonts w:ascii="Calibri" w:hAnsi="Calibri" w:cs="Calibri"/>
          <w:b w:val="0"/>
          <w:caps w:val="0"/>
        </w:rPr>
        <w:t>, il concorrente offre:</w:t>
      </w:r>
    </w:p>
    <w:tbl>
      <w:tblPr>
        <w:tblStyle w:val="Tabellagriglia1chiara-colore11"/>
        <w:tblW w:w="0" w:type="auto"/>
        <w:tblLook w:val="04A0" w:firstRow="1" w:lastRow="0" w:firstColumn="1" w:lastColumn="0" w:noHBand="0" w:noVBand="1"/>
      </w:tblPr>
      <w:tblGrid>
        <w:gridCol w:w="1271"/>
        <w:gridCol w:w="3969"/>
        <w:gridCol w:w="4722"/>
      </w:tblGrid>
      <w:tr w:rsidR="004F67C0" w14:paraId="5BED2499" w14:textId="77777777" w:rsidTr="005223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BCB0C7B" w14:textId="77777777" w:rsidR="004F67C0" w:rsidRPr="00E44381" w:rsidRDefault="004F67C0" w:rsidP="008257B0">
            <w:pPr>
              <w:autoSpaceDE w:val="0"/>
              <w:autoSpaceDN w:val="0"/>
              <w:adjustRightInd w:val="0"/>
              <w:spacing w:after="0"/>
              <w:jc w:val="center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Elemento di valutazione</w:t>
            </w:r>
          </w:p>
        </w:tc>
        <w:tc>
          <w:tcPr>
            <w:tcW w:w="3969" w:type="dxa"/>
            <w:vAlign w:val="center"/>
          </w:tcPr>
          <w:p w14:paraId="17AAA2CD" w14:textId="2226F0FB" w:rsidR="004F67C0" w:rsidRDefault="008257B0" w:rsidP="008257B0">
            <w:pPr>
              <w:autoSpaceDE w:val="0"/>
              <w:autoSpaceDN w:val="0"/>
              <w:adjustRightIn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Valore di riferimento (O</w:t>
            </w:r>
            <w:r w:rsidR="004F67C0">
              <w:rPr>
                <w:rStyle w:val="BLOCKBOLD"/>
                <w:rFonts w:ascii="Calibri" w:hAnsi="Calibri" w:cs="Calibri"/>
                <w:b/>
                <w:caps w:val="0"/>
              </w:rPr>
              <w:t>pzione base</w:t>
            </w:r>
            <w:r>
              <w:rPr>
                <w:rStyle w:val="BLOCKBOLD"/>
                <w:rFonts w:ascii="Calibri" w:hAnsi="Calibri" w:cs="Calibri"/>
                <w:b/>
                <w:caps w:val="0"/>
              </w:rPr>
              <w:t>)</w:t>
            </w:r>
          </w:p>
        </w:tc>
        <w:tc>
          <w:tcPr>
            <w:tcW w:w="4722" w:type="dxa"/>
            <w:vAlign w:val="center"/>
          </w:tcPr>
          <w:p w14:paraId="08345D54" w14:textId="2FA7B6C3" w:rsidR="004F67C0" w:rsidRDefault="004F67C0" w:rsidP="008257B0">
            <w:pPr>
              <w:autoSpaceDE w:val="0"/>
              <w:autoSpaceDN w:val="0"/>
              <w:adjustRightIn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Offerta</w:t>
            </w:r>
            <w:r w:rsidR="008257B0">
              <w:rPr>
                <w:rStyle w:val="BLOCKBOLD"/>
                <w:rFonts w:ascii="Calibri" w:hAnsi="Calibri" w:cs="Calibri"/>
                <w:b/>
                <w:caps w:val="0"/>
              </w:rPr>
              <w:t xml:space="preserve"> (Opzione migliorativa)</w:t>
            </w:r>
          </w:p>
        </w:tc>
      </w:tr>
      <w:tr w:rsidR="004E5E55" w:rsidRPr="00B644A2" w14:paraId="065D58CF" w14:textId="77777777" w:rsidTr="0052233E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3A1ED8E" w14:textId="77777777" w:rsidR="004E5E55" w:rsidRPr="00E44381" w:rsidRDefault="00DD547D" w:rsidP="00531A82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</w:t>
            </w:r>
            <w:r w:rsidR="004E5E55" w:rsidRPr="00E44381">
              <w:rPr>
                <w:rStyle w:val="BLOCKBOLD"/>
                <w:rFonts w:ascii="Calibri" w:hAnsi="Calibri" w:cs="Calibri"/>
                <w:b/>
                <w:caps w:val="0"/>
              </w:rPr>
              <w:t>1</w:t>
            </w:r>
          </w:p>
        </w:tc>
        <w:tc>
          <w:tcPr>
            <w:tcW w:w="3969" w:type="dxa"/>
            <w:vAlign w:val="center"/>
          </w:tcPr>
          <w:p w14:paraId="6623309B" w14:textId="77777777" w:rsidR="004E5E55" w:rsidRPr="000B0AC4" w:rsidRDefault="004E5E55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</w:rPr>
              <w:t xml:space="preserve">Recesso per sinistro </w:t>
            </w:r>
            <w:r>
              <w:rPr>
                <w:rStyle w:val="BLOCKBOLD"/>
                <w:rFonts w:ascii="Calibri" w:hAnsi="Calibri" w:cs="Calibri"/>
                <w:b w:val="0"/>
                <w:caps w:val="0"/>
              </w:rPr>
              <w:t>(opzione base)</w:t>
            </w:r>
          </w:p>
        </w:tc>
        <w:tc>
          <w:tcPr>
            <w:tcW w:w="4722" w:type="dxa"/>
            <w:vAlign w:val="center"/>
          </w:tcPr>
          <w:p w14:paraId="6F0CAA35" w14:textId="77777777" w:rsidR="004E5E55" w:rsidRDefault="004E5E55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6E4C7D50" w14:textId="265B9135" w:rsidR="004E5E55" w:rsidRPr="000B0AC4" w:rsidRDefault="004E5E55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Il recesso per sinistro</w:t>
            </w:r>
            <w:r w:rsidRPr="000B0AC4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 </w:t>
            </w:r>
            <w:r w:rsidR="00880B32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non </w:t>
            </w:r>
            <w:r w:rsidRPr="000B0AC4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si applica al presente contratto</w:t>
            </w:r>
          </w:p>
          <w:p w14:paraId="7E2FAF19" w14:textId="77777777" w:rsidR="004E5E55" w:rsidRPr="000B0AC4" w:rsidRDefault="004E5E55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3F2431" w:rsidRPr="00B644A2" w14:paraId="6AA8F4B7" w14:textId="77777777" w:rsidTr="0052233E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624A117" w14:textId="77777777" w:rsidR="003F2431" w:rsidRPr="00E44381" w:rsidRDefault="00DD547D" w:rsidP="00531A82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</w:t>
            </w:r>
            <w:r w:rsidR="003F2431" w:rsidRPr="00E44381">
              <w:rPr>
                <w:rStyle w:val="BLOCKBOLD"/>
                <w:rFonts w:ascii="Calibri" w:hAnsi="Calibri" w:cs="Calibri"/>
                <w:b/>
                <w:caps w:val="0"/>
              </w:rPr>
              <w:t>2</w:t>
            </w:r>
          </w:p>
        </w:tc>
        <w:tc>
          <w:tcPr>
            <w:tcW w:w="3969" w:type="dxa"/>
            <w:vAlign w:val="center"/>
          </w:tcPr>
          <w:p w14:paraId="0644C96C" w14:textId="77777777" w:rsidR="003F2431" w:rsidRDefault="003F2431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Spese di rimozione, sgombero e trasporto (opzione base)</w:t>
            </w:r>
          </w:p>
        </w:tc>
        <w:tc>
          <w:tcPr>
            <w:tcW w:w="4722" w:type="dxa"/>
            <w:vAlign w:val="center"/>
          </w:tcPr>
          <w:p w14:paraId="17EFF473" w14:textId="77777777" w:rsidR="003F2431" w:rsidRDefault="003F2431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68CF2A2F" w14:textId="77777777" w:rsidR="003F2431" w:rsidRPr="00430663" w:rsidRDefault="003F2431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430663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Spese di demolizione, sgombero, trasporto e ricollocamento dei residui dei beni non assicurati </w:t>
            </w:r>
          </w:p>
          <w:p w14:paraId="79FC98E1" w14:textId="77777777" w:rsidR="003F2431" w:rsidRPr="003F2431" w:rsidRDefault="003F2431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3F2431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In aggiunta alle spese di demolizione e sgombro e di rimozione, trasporto e ricollocamento di cui ai precedenti articoli, la Società, senza applicazione della regola proporzionale di cui all’art. 1907 c.c., risarcisce le spese sostenute per la rimozione e smaltimento di beni non assicurati dalla presente polizza, effettuati per ordine dell’Autorità o per motivi di igiene e sicurezza a seguito di un sinistro indennizzabile ai sensi del presente contratto. </w:t>
            </w:r>
          </w:p>
          <w:p w14:paraId="6A81F8A1" w14:textId="77777777" w:rsidR="003F2431" w:rsidRDefault="003F2431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3F2431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L’assicurazione è prestata a primo rischio assoluto e in nessun caso la Società pagherà, per uno o più sinistri verificatisi nel corso del periodo di assicurazione, importo superiore a quello indicato nell’Allegato 1.</w:t>
            </w:r>
          </w:p>
          <w:p w14:paraId="15B8B949" w14:textId="77777777" w:rsidR="003F2431" w:rsidRPr="000B0AC4" w:rsidRDefault="003F2431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DD547D" w:rsidRPr="006618D7" w14:paraId="7B63C763" w14:textId="77777777" w:rsidTr="0052233E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EC11075" w14:textId="77777777" w:rsidR="00DD547D" w:rsidRPr="00E44381" w:rsidRDefault="00DD547D" w:rsidP="00531A82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lastRenderedPageBreak/>
              <w:t>EV3</w:t>
            </w:r>
          </w:p>
        </w:tc>
        <w:tc>
          <w:tcPr>
            <w:tcW w:w="3969" w:type="dxa"/>
            <w:vAlign w:val="center"/>
          </w:tcPr>
          <w:p w14:paraId="7FA13BA1" w14:textId="30D41B53" w:rsidR="00DD547D" w:rsidRDefault="00DD547D" w:rsidP="00E443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 xml:space="preserve">Strade, viadotti, gallerie, ponti non rientranti nelle pertinenze dei fabbricati assicurati (opzione base: </w:t>
            </w:r>
            <w:r w:rsidR="00E44381">
              <w:rPr>
                <w:rStyle w:val="BLOCKBOLD"/>
                <w:rFonts w:ascii="Calibri" w:hAnsi="Calibri" w:cs="Calibri"/>
                <w:b w:val="0"/>
                <w:caps w:val="0"/>
              </w:rPr>
              <w:t>garanzia non attivata)</w:t>
            </w:r>
          </w:p>
        </w:tc>
        <w:tc>
          <w:tcPr>
            <w:tcW w:w="4722" w:type="dxa"/>
            <w:vAlign w:val="center"/>
          </w:tcPr>
          <w:p w14:paraId="67799BAD" w14:textId="77777777" w:rsidR="00DD547D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69701A39" w14:textId="77777777" w:rsidR="00DD547D" w:rsidRPr="00430663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430663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Strade, viadotti, gallerie, ponti non rientranti nelle pertinenze dei fabbricati assicurati </w:t>
            </w:r>
          </w:p>
          <w:p w14:paraId="11D5C072" w14:textId="77777777" w:rsidR="00DD547D" w:rsidRPr="00DD547D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DD547D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A parziale deroga dell’art. Esclusioni – Beni esclusi, la Società indennizza i danni materiali e diretti subiti da strade, viadotti, gallerie, ponti non rientranti nelle pertinenze dei fabbricati assicurati.</w:t>
            </w:r>
          </w:p>
          <w:p w14:paraId="5044A044" w14:textId="77777777" w:rsidR="00DD547D" w:rsidRPr="00DD547D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DD547D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L’assicurazione è prestata a primo rischio assoluto; in nessun caso la Società pagherà, per uno o più sinistri verificatisi nel corso del periodo di assicurazione, importo superiore a Euro 1.000.000,00 per sinistro e per anno.</w:t>
            </w:r>
          </w:p>
          <w:p w14:paraId="70A169C6" w14:textId="77777777" w:rsidR="00DD547D" w:rsidRPr="000B0AC4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DD547D" w:rsidRPr="006618D7" w14:paraId="62A987CD" w14:textId="77777777" w:rsidTr="0052233E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DE527E9" w14:textId="77777777" w:rsidR="00DD547D" w:rsidRPr="00E44381" w:rsidRDefault="00DD547D" w:rsidP="00531A82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EV4</w:t>
            </w:r>
          </w:p>
        </w:tc>
        <w:tc>
          <w:tcPr>
            <w:tcW w:w="3969" w:type="dxa"/>
            <w:vAlign w:val="center"/>
          </w:tcPr>
          <w:p w14:paraId="1B38F4BB" w14:textId="77777777" w:rsidR="00DD547D" w:rsidRDefault="00DD547D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Assicurazione parziale – Deroga alla proporzionale (opzione base)</w:t>
            </w:r>
          </w:p>
          <w:p w14:paraId="731170AA" w14:textId="77777777" w:rsidR="00DD547D" w:rsidRDefault="00DD547D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7F1C1593" w14:textId="77777777" w:rsidR="00DD547D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5FA87AB5" w14:textId="77777777" w:rsidR="00DD547D" w:rsidRPr="00430663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430663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Assicurazione parziale – deroga alla proporzionale</w:t>
            </w:r>
          </w:p>
          <w:p w14:paraId="6BA55021" w14:textId="77777777" w:rsidR="00DD547D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900D2A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Se, in caso di sinistro, venisse accertata per una o più partite prese ciascuna separatamente, un’assicurazione parziale, non si applicherà il disposto del precedente comma purché la differenza tra il valore stimato e la somma assicurata non superi il 30% di quest’ultima; per le partite ove tale percentuale risultasse superata il disposto del precedente comma resta integralmente operante per l’eccedenza del predetto 30% fermo in ogni caso che, per ciascuna partita, l’indennizzo non potrà superare la somma assicurata.</w:t>
            </w:r>
          </w:p>
          <w:p w14:paraId="58C041CF" w14:textId="77777777" w:rsidR="00DD547D" w:rsidRPr="000B0AC4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DD547D" w:rsidRPr="006618D7" w14:paraId="7A85AC58" w14:textId="77777777" w:rsidTr="0052233E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CCBA901" w14:textId="77777777" w:rsidR="00DD547D" w:rsidRPr="00E44381" w:rsidRDefault="00DD547D" w:rsidP="00531A82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EV5</w:t>
            </w:r>
          </w:p>
        </w:tc>
        <w:tc>
          <w:tcPr>
            <w:tcW w:w="3969" w:type="dxa"/>
            <w:vAlign w:val="center"/>
          </w:tcPr>
          <w:p w14:paraId="4C1F438F" w14:textId="77777777" w:rsidR="00DD547D" w:rsidRDefault="00DD547D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Assicurazione parziale – Deroga alla proporzionale (opzione base)</w:t>
            </w:r>
          </w:p>
          <w:p w14:paraId="666FA7A1" w14:textId="77777777" w:rsidR="00DD547D" w:rsidRDefault="00DD547D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647EADCB" w14:textId="77777777" w:rsidR="00DD547D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68141D78" w14:textId="77777777" w:rsidR="00DD547D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430663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Assicurazione parziale – deroga alla proporzionale</w:t>
            </w:r>
          </w:p>
          <w:p w14:paraId="41C2E4B7" w14:textId="77777777" w:rsidR="00DD547D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DD547D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Non si farà luogo in alcun caso all’applicazione della regola proporzionale di cui al primo comma del presente articolo per </w:t>
            </w:r>
            <w:r w:rsidR="00091FF8" w:rsidRPr="00DD547D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danni di</w:t>
            </w:r>
            <w:r w:rsidRPr="00DD547D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 importo non superiore a € 40.000 (al lordo di scoperti/franchigie).</w:t>
            </w:r>
          </w:p>
          <w:p w14:paraId="11EADF50" w14:textId="77777777" w:rsidR="00DD547D" w:rsidRPr="000B0AC4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E44381" w:rsidRPr="00C9507E" w14:paraId="77A95ABC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AB2133D" w14:textId="2DC603E1" w:rsidR="00E44381" w:rsidRPr="00E44381" w:rsidRDefault="00E44381" w:rsidP="00E44381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EV6</w:t>
            </w:r>
          </w:p>
        </w:tc>
        <w:tc>
          <w:tcPr>
            <w:tcW w:w="3969" w:type="dxa"/>
            <w:vAlign w:val="center"/>
          </w:tcPr>
          <w:p w14:paraId="4C98F901" w14:textId="77777777" w:rsidR="00E44381" w:rsidRDefault="00E44381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Eventi atmosferici (opzione base)</w:t>
            </w:r>
          </w:p>
          <w:p w14:paraId="23958025" w14:textId="0144A25C" w:rsidR="00E44381" w:rsidRDefault="00E44381" w:rsidP="00C950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Deducibile: scoperto 10% minimo € 5</w:t>
            </w:r>
            <w:r w:rsidRPr="00531FA7">
              <w:rPr>
                <w:rStyle w:val="BLOCKBOLD"/>
                <w:rFonts w:ascii="Calibri" w:hAnsi="Calibri" w:cs="Calibri"/>
                <w:b w:val="0"/>
                <w:caps w:val="0"/>
              </w:rPr>
              <w:t>.</w:t>
            </w:r>
            <w:r>
              <w:rPr>
                <w:rStyle w:val="BLOCKBOLD"/>
                <w:rFonts w:ascii="Calibri" w:hAnsi="Calibri" w:cs="Calibri"/>
                <w:b w:val="0"/>
                <w:caps w:val="0"/>
              </w:rPr>
              <w:t>000,00 per sinistro</w:t>
            </w:r>
          </w:p>
        </w:tc>
        <w:tc>
          <w:tcPr>
            <w:tcW w:w="4722" w:type="dxa"/>
            <w:vAlign w:val="center"/>
          </w:tcPr>
          <w:p w14:paraId="762E7F1E" w14:textId="77777777" w:rsidR="00E44381" w:rsidRDefault="00E44381" w:rsidP="00E443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70CF968F" w14:textId="66AA4776" w:rsidR="00E44381" w:rsidRDefault="00E44381" w:rsidP="00E443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Eventi atmosferici</w:t>
            </w:r>
          </w:p>
          <w:p w14:paraId="2D84592D" w14:textId="529EF3E9" w:rsidR="00E44381" w:rsidRDefault="00E44381" w:rsidP="00E443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Deducibile: scoperto 10% minimo € 2.500,00</w:t>
            </w:r>
          </w:p>
          <w:p w14:paraId="3961CAAE" w14:textId="50953212" w:rsidR="00E44381" w:rsidRPr="00531FA7" w:rsidRDefault="00E44381" w:rsidP="00E443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E44381" w:rsidRPr="00C9507E" w14:paraId="09726C6A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E2A993B" w14:textId="1BFD66A0" w:rsidR="00E44381" w:rsidRPr="00E44381" w:rsidRDefault="00E44381" w:rsidP="00E44381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EV7</w:t>
            </w:r>
          </w:p>
        </w:tc>
        <w:tc>
          <w:tcPr>
            <w:tcW w:w="3969" w:type="dxa"/>
            <w:vAlign w:val="center"/>
          </w:tcPr>
          <w:p w14:paraId="428FFE19" w14:textId="77777777" w:rsidR="00E44381" w:rsidRDefault="00E44381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Inondazioni, alluvioni (opzione base)</w:t>
            </w:r>
          </w:p>
          <w:p w14:paraId="23455E8D" w14:textId="12D6C1BD" w:rsidR="00E44381" w:rsidRDefault="00E44381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Limite di indennizzo: 50% delle somme assicurate con il massimo di € 10.000.000,00 per sinistro/anno</w:t>
            </w:r>
          </w:p>
        </w:tc>
        <w:tc>
          <w:tcPr>
            <w:tcW w:w="4722" w:type="dxa"/>
            <w:vAlign w:val="center"/>
          </w:tcPr>
          <w:p w14:paraId="6AF8A620" w14:textId="77777777" w:rsidR="00E44381" w:rsidRDefault="00E44381" w:rsidP="00E443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2E4E90A0" w14:textId="77777777" w:rsidR="00E44381" w:rsidRPr="00E44381" w:rsidRDefault="00E44381" w:rsidP="00E443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Inondazioni, alluvioni</w:t>
            </w:r>
          </w:p>
          <w:p w14:paraId="1310E2BD" w14:textId="77777777" w:rsidR="00E44381" w:rsidRPr="00E44381" w:rsidRDefault="00E44381" w:rsidP="00E443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€ 10.000.000,00 per sinistro/anno</w:t>
            </w:r>
          </w:p>
          <w:p w14:paraId="37491333" w14:textId="426DC12D" w:rsidR="00E44381" w:rsidRDefault="00E44381" w:rsidP="00E4438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DD1B0F" w:rsidRPr="00C9507E" w14:paraId="0F801D7F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0367C3E" w14:textId="58F2748C" w:rsidR="00DD1B0F" w:rsidRPr="00E44381" w:rsidRDefault="00DD1B0F" w:rsidP="00DD1B0F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EV8</w:t>
            </w:r>
          </w:p>
        </w:tc>
        <w:tc>
          <w:tcPr>
            <w:tcW w:w="3969" w:type="dxa"/>
            <w:vAlign w:val="center"/>
          </w:tcPr>
          <w:p w14:paraId="33774615" w14:textId="170A2B6E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Acqua condotta – Spese di ricerca e riparazione dei danni (opzione base)</w:t>
            </w:r>
          </w:p>
          <w:p w14:paraId="15491F82" w14:textId="210C95AF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Deducibile: € 500,00 per sinistro</w:t>
            </w:r>
          </w:p>
        </w:tc>
        <w:tc>
          <w:tcPr>
            <w:tcW w:w="4722" w:type="dxa"/>
            <w:vAlign w:val="center"/>
          </w:tcPr>
          <w:p w14:paraId="018FBA80" w14:textId="7777777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0043ED06" w14:textId="7777777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 w:rsidRPr="00DD1B0F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Acqua condotta – Spese di ricerca e riparazione dei danni </w:t>
            </w:r>
          </w:p>
          <w:p w14:paraId="4AFC6AA7" w14:textId="61EEF0A2" w:rsidR="00DD1B0F" w:rsidRPr="00E44381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Deducibile: nessuna franchigia per sinistro</w:t>
            </w:r>
          </w:p>
          <w:p w14:paraId="314A6E8E" w14:textId="50945C9F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DD1B0F" w:rsidRPr="00C9507E" w14:paraId="7596B9DA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D4143F8" w14:textId="2132D0D2" w:rsidR="00DD1B0F" w:rsidRPr="00E44381" w:rsidRDefault="00DD1B0F" w:rsidP="00DD1B0F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EV9</w:t>
            </w:r>
          </w:p>
        </w:tc>
        <w:tc>
          <w:tcPr>
            <w:tcW w:w="3969" w:type="dxa"/>
            <w:vAlign w:val="center"/>
          </w:tcPr>
          <w:p w14:paraId="4E762D00" w14:textId="7777777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Terremoto (opzione base)</w:t>
            </w:r>
          </w:p>
          <w:p w14:paraId="2BD96474" w14:textId="532AE45B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Limite di indennizzo: 50% delle somme assicurate per ubicazione con il massimo di € 15.000.000,00 per sinistro/anno</w:t>
            </w:r>
          </w:p>
        </w:tc>
        <w:tc>
          <w:tcPr>
            <w:tcW w:w="4722" w:type="dxa"/>
            <w:vAlign w:val="center"/>
          </w:tcPr>
          <w:p w14:paraId="6D1DB2B4" w14:textId="7777777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498B8751" w14:textId="469C077A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Terremoto</w:t>
            </w:r>
          </w:p>
          <w:p w14:paraId="6AD79B79" w14:textId="589905FE" w:rsidR="00DD1B0F" w:rsidRPr="00E44381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€ 15.000.000,00 per sinistro/anno</w:t>
            </w:r>
          </w:p>
          <w:p w14:paraId="4DEF6F89" w14:textId="08D30DE3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DD1B0F" w:rsidRPr="00C9507E" w14:paraId="2BC7970E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F473F45" w14:textId="32A994F8" w:rsidR="00DD1B0F" w:rsidRDefault="00DD1B0F" w:rsidP="00DD1B0F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EV10</w:t>
            </w:r>
          </w:p>
        </w:tc>
        <w:tc>
          <w:tcPr>
            <w:tcW w:w="3969" w:type="dxa"/>
            <w:vAlign w:val="center"/>
          </w:tcPr>
          <w:p w14:paraId="66A90874" w14:textId="7777777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Differenziale storico-artistico (opzione base)</w:t>
            </w:r>
          </w:p>
          <w:p w14:paraId="6B532E94" w14:textId="3597F8B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Limite di indennizzo: € 500.000,00 per sinistro/anno</w:t>
            </w:r>
          </w:p>
        </w:tc>
        <w:tc>
          <w:tcPr>
            <w:tcW w:w="4722" w:type="dxa"/>
            <w:vAlign w:val="center"/>
          </w:tcPr>
          <w:p w14:paraId="7DFFF3A7" w14:textId="7777777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5F334B2C" w14:textId="26687570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Differenziale storico-artistico</w:t>
            </w:r>
          </w:p>
          <w:p w14:paraId="4DD7BA6A" w14:textId="1F284AF9" w:rsidR="00DD1B0F" w:rsidRPr="00E44381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€ 2.000.000,00 per sinistro/anno</w:t>
            </w:r>
          </w:p>
          <w:p w14:paraId="712ECEFC" w14:textId="68174FC5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DD1B0F" w:rsidRPr="00C9507E" w14:paraId="2BD2C3EC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E777533" w14:textId="684E0804" w:rsidR="00DD1B0F" w:rsidRDefault="00DD1B0F" w:rsidP="00DD1B0F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EV11</w:t>
            </w:r>
          </w:p>
        </w:tc>
        <w:tc>
          <w:tcPr>
            <w:tcW w:w="3969" w:type="dxa"/>
            <w:vAlign w:val="center"/>
          </w:tcPr>
          <w:p w14:paraId="3AAA390E" w14:textId="7777777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Cedimento, franamento e smottamento del terreno (opzione base)</w:t>
            </w:r>
          </w:p>
          <w:p w14:paraId="27D80E47" w14:textId="7FE5588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Limite di indennizzo: € 500.000,00 per sinistro/anno</w:t>
            </w:r>
          </w:p>
        </w:tc>
        <w:tc>
          <w:tcPr>
            <w:tcW w:w="4722" w:type="dxa"/>
            <w:vAlign w:val="center"/>
          </w:tcPr>
          <w:p w14:paraId="31618673" w14:textId="77777777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056FA490" w14:textId="31E29958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Cedimento, franamento e smottamento del terreno</w:t>
            </w:r>
          </w:p>
          <w:p w14:paraId="2708DBAD" w14:textId="1BD13067" w:rsidR="00DD1B0F" w:rsidRPr="00E44381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€ 1.000.000,00 per sinistro/anno</w:t>
            </w:r>
          </w:p>
          <w:p w14:paraId="26A89116" w14:textId="19E05640" w:rsidR="00DD1B0F" w:rsidRDefault="00DD1B0F" w:rsidP="00DD1B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</w:tbl>
    <w:p w14:paraId="5494B7D2" w14:textId="77777777" w:rsidR="0052233E" w:rsidRPr="0087105E" w:rsidRDefault="0052233E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C9507E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77777777" w:rsidR="00FE38CB" w:rsidRPr="0087105E" w:rsidRDefault="00BB64F3" w:rsidP="00510C21">
            <w:pPr>
              <w:suppressAutoHyphens/>
              <w:jc w:val="center"/>
              <w:rPr>
                <w:rFonts w:ascii="Calibri" w:hAnsi="Calibri" w:cs="Calibri"/>
              </w:rPr>
            </w:pPr>
            <w:r w:rsidRPr="0087105E">
              <w:rPr>
                <w:rFonts w:ascii="Calibri" w:hAnsi="Calibri" w:cs="Calibri"/>
              </w:rPr>
              <w:t>Luogo e data</w:t>
            </w: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87105E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7456B3AF" w:rsidR="00BB64F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Firma</w:t>
            </w:r>
            <w:r w:rsidR="00BB64F3" w:rsidRPr="0087105E">
              <w:rPr>
                <w:rFonts w:ascii="Calibri" w:hAnsi="Calibri" w:cs="Calibri"/>
              </w:rPr>
              <w:t xml:space="preserve"> e qualifica del sottoscrittore</w:t>
            </w:r>
          </w:p>
          <w:p w14:paraId="069C1919" w14:textId="77777777" w:rsidR="00FE38CB" w:rsidRPr="0087105E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2C461E25" w:rsidR="00C5647E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5FD3A5ED" w14:textId="77777777" w:rsidR="008257B0" w:rsidRDefault="008257B0" w:rsidP="008257B0">
      <w:pPr>
        <w:pStyle w:val="usoboll1"/>
        <w:numPr>
          <w:ilvl w:val="0"/>
          <w:numId w:val="2"/>
        </w:numPr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Occorre allegare fotocopia semplice di un documento d'identità del/dei sottoscrittore/i.</w:t>
      </w:r>
    </w:p>
    <w:p w14:paraId="559162F1" w14:textId="4EF630A9" w:rsidR="008257B0" w:rsidRDefault="008257B0" w:rsidP="008257B0">
      <w:pPr>
        <w:pStyle w:val="usoboll1"/>
        <w:numPr>
          <w:ilvl w:val="0"/>
          <w:numId w:val="2"/>
        </w:numPr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Limitatamente ai raggruppamenti temporanei non ancora costituiti e alle imprese in coassicurazione: l’offerta deve essere sottoscritta dai legali rappresentanti di tutti gli operatori economici che compongono il raggruppamento temporaneo o in coassicurazione.</w:t>
      </w:r>
    </w:p>
    <w:p w14:paraId="18FF315C" w14:textId="77777777" w:rsidR="008257B0" w:rsidRPr="00510C21" w:rsidRDefault="008257B0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sectPr w:rsidR="008257B0" w:rsidRPr="00510C21" w:rsidSect="008257B0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Data………………………………..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4A7AFAFA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1E3E2E">
            <w:rPr>
              <w:rStyle w:val="Numeropagina"/>
              <w:rFonts w:ascii="Calibri" w:hAnsi="Calibri"/>
              <w:i/>
              <w:noProof/>
              <w:color w:val="C0C0C0"/>
            </w:rPr>
            <w:t>5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1E3E2E">
            <w:rPr>
              <w:rStyle w:val="Numeropagina"/>
              <w:rFonts w:ascii="Calibri" w:hAnsi="Calibri"/>
              <w:i/>
              <w:noProof/>
              <w:color w:val="C0C0C0"/>
            </w:rPr>
            <w:t>5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101E921A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>Scheda di offerta tecnica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101E921A" w:rsidR="008257B0" w:rsidRDefault="008257B0">
                        <w:pPr>
                          <w:spacing w:after="0" w:line="240" w:lineRule="auto"/>
                        </w:pPr>
                        <w:r>
                          <w:t>Scheda di offerta tecnica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2C553B3A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1E3E2E" w:rsidRPr="001E3E2E">
                            <w:rPr>
                              <w:noProof/>
                              <w:color w:val="FFFFFF" w:themeColor="background1"/>
                            </w:rPr>
                            <w:t>5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" o:allowincell="f" fillcolor="#95b3d7 [1940]" stroked="f">
              <v:textbox style="mso-fit-shape-to-text:t" inset=",0,,0">
                <w:txbxContent>
                  <w:p w14:paraId="19260A85" w14:textId="2C553B3A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1E3E2E" w:rsidRPr="001E3E2E">
                      <w:rPr>
                        <w:noProof/>
                        <w:color w:val="FFFFFF" w:themeColor="background1"/>
                      </w:rPr>
                      <w:t>5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8364D"/>
    <w:rsid w:val="00083D40"/>
    <w:rsid w:val="00083E82"/>
    <w:rsid w:val="00091FF8"/>
    <w:rsid w:val="000B0AC4"/>
    <w:rsid w:val="000B465E"/>
    <w:rsid w:val="000C4D98"/>
    <w:rsid w:val="000D0778"/>
    <w:rsid w:val="000D1A82"/>
    <w:rsid w:val="000D7ECD"/>
    <w:rsid w:val="000E53BC"/>
    <w:rsid w:val="000E7E11"/>
    <w:rsid w:val="00125376"/>
    <w:rsid w:val="001314CD"/>
    <w:rsid w:val="0014437E"/>
    <w:rsid w:val="00151282"/>
    <w:rsid w:val="001535A7"/>
    <w:rsid w:val="001605D5"/>
    <w:rsid w:val="001628A8"/>
    <w:rsid w:val="00166574"/>
    <w:rsid w:val="001718A6"/>
    <w:rsid w:val="00185319"/>
    <w:rsid w:val="001C3097"/>
    <w:rsid w:val="001E3E2E"/>
    <w:rsid w:val="001F5B6F"/>
    <w:rsid w:val="0021012E"/>
    <w:rsid w:val="00213B11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601"/>
    <w:rsid w:val="00310747"/>
    <w:rsid w:val="0031794D"/>
    <w:rsid w:val="003262C0"/>
    <w:rsid w:val="00327368"/>
    <w:rsid w:val="00331CE5"/>
    <w:rsid w:val="00332BFE"/>
    <w:rsid w:val="003410EE"/>
    <w:rsid w:val="00370C26"/>
    <w:rsid w:val="00380E5B"/>
    <w:rsid w:val="00393450"/>
    <w:rsid w:val="003C35EF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6CEB"/>
    <w:rsid w:val="004531C4"/>
    <w:rsid w:val="00453A27"/>
    <w:rsid w:val="00456051"/>
    <w:rsid w:val="00460C75"/>
    <w:rsid w:val="004701DF"/>
    <w:rsid w:val="00492175"/>
    <w:rsid w:val="004A4603"/>
    <w:rsid w:val="004A5307"/>
    <w:rsid w:val="004B6939"/>
    <w:rsid w:val="004C7057"/>
    <w:rsid w:val="004D7417"/>
    <w:rsid w:val="004E5E55"/>
    <w:rsid w:val="004F096A"/>
    <w:rsid w:val="004F3E3E"/>
    <w:rsid w:val="004F67C0"/>
    <w:rsid w:val="00501323"/>
    <w:rsid w:val="00510760"/>
    <w:rsid w:val="00510C21"/>
    <w:rsid w:val="0052009E"/>
    <w:rsid w:val="0052233E"/>
    <w:rsid w:val="00527872"/>
    <w:rsid w:val="00531512"/>
    <w:rsid w:val="00531754"/>
    <w:rsid w:val="00531A82"/>
    <w:rsid w:val="00531FA7"/>
    <w:rsid w:val="00534181"/>
    <w:rsid w:val="005422FA"/>
    <w:rsid w:val="00547817"/>
    <w:rsid w:val="005541EB"/>
    <w:rsid w:val="0056796F"/>
    <w:rsid w:val="0057044F"/>
    <w:rsid w:val="00571BCA"/>
    <w:rsid w:val="005772E8"/>
    <w:rsid w:val="00586D1A"/>
    <w:rsid w:val="005A062F"/>
    <w:rsid w:val="005A1536"/>
    <w:rsid w:val="005A75AE"/>
    <w:rsid w:val="005C1FD0"/>
    <w:rsid w:val="005C5CFE"/>
    <w:rsid w:val="005D45BE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751E"/>
    <w:rsid w:val="006A2AE2"/>
    <w:rsid w:val="006B19E5"/>
    <w:rsid w:val="006C6A4E"/>
    <w:rsid w:val="006D32D2"/>
    <w:rsid w:val="006E2F63"/>
    <w:rsid w:val="006E5608"/>
    <w:rsid w:val="00706699"/>
    <w:rsid w:val="00714F8E"/>
    <w:rsid w:val="00725B0A"/>
    <w:rsid w:val="0073151A"/>
    <w:rsid w:val="00742E1C"/>
    <w:rsid w:val="00761FD5"/>
    <w:rsid w:val="0077144D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B5C53"/>
    <w:rsid w:val="008C1A82"/>
    <w:rsid w:val="008D7C69"/>
    <w:rsid w:val="008F5AB9"/>
    <w:rsid w:val="009002C0"/>
    <w:rsid w:val="00900D2A"/>
    <w:rsid w:val="00916448"/>
    <w:rsid w:val="00924F91"/>
    <w:rsid w:val="00926E1D"/>
    <w:rsid w:val="00927048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6502"/>
    <w:rsid w:val="009C10AE"/>
    <w:rsid w:val="009C6F2A"/>
    <w:rsid w:val="009D24B4"/>
    <w:rsid w:val="009D71C0"/>
    <w:rsid w:val="009D77FE"/>
    <w:rsid w:val="009E3626"/>
    <w:rsid w:val="009F30F3"/>
    <w:rsid w:val="00A120AB"/>
    <w:rsid w:val="00A210A5"/>
    <w:rsid w:val="00A30062"/>
    <w:rsid w:val="00A313BB"/>
    <w:rsid w:val="00A41747"/>
    <w:rsid w:val="00A67266"/>
    <w:rsid w:val="00A679BB"/>
    <w:rsid w:val="00A67DBE"/>
    <w:rsid w:val="00A73FF1"/>
    <w:rsid w:val="00A80D38"/>
    <w:rsid w:val="00A83A99"/>
    <w:rsid w:val="00AA412F"/>
    <w:rsid w:val="00AC0420"/>
    <w:rsid w:val="00AC5B6C"/>
    <w:rsid w:val="00AD761D"/>
    <w:rsid w:val="00AE1649"/>
    <w:rsid w:val="00AF5694"/>
    <w:rsid w:val="00AF5C43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5433"/>
    <w:rsid w:val="00B67E12"/>
    <w:rsid w:val="00B71DAC"/>
    <w:rsid w:val="00BB29E3"/>
    <w:rsid w:val="00BB64F3"/>
    <w:rsid w:val="00BB6CAB"/>
    <w:rsid w:val="00BB6D1C"/>
    <w:rsid w:val="00BC3783"/>
    <w:rsid w:val="00BD032D"/>
    <w:rsid w:val="00BE0748"/>
    <w:rsid w:val="00BE6FE2"/>
    <w:rsid w:val="00C1225B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329D"/>
    <w:rsid w:val="00CC0894"/>
    <w:rsid w:val="00CC6472"/>
    <w:rsid w:val="00CE3F15"/>
    <w:rsid w:val="00D057D1"/>
    <w:rsid w:val="00D066F0"/>
    <w:rsid w:val="00D16751"/>
    <w:rsid w:val="00D16C9B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E3187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8516D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66356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8F598-BB79-41CE-A85F-BD03C4A7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894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</dc:title>
  <dc:creator>Direzione Tecnica EE.PP.</dc:creator>
  <cp:keywords>Versione@Maggio 2016</cp:keywords>
  <cp:lastModifiedBy>BONGIORNO Marzia</cp:lastModifiedBy>
  <cp:revision>3</cp:revision>
  <cp:lastPrinted>2020-05-27T12:38:00Z</cp:lastPrinted>
  <dcterms:created xsi:type="dcterms:W3CDTF">2020-05-27T12:38:00Z</dcterms:created>
  <dcterms:modified xsi:type="dcterms:W3CDTF">2020-05-27T12:38:00Z</dcterms:modified>
</cp:coreProperties>
</file>